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4D" w:rsidRDefault="00EC3FD1">
      <w:pPr>
        <w:spacing w:after="86"/>
        <w:ind w:left="4126"/>
        <w:jc w:val="left"/>
      </w:pPr>
      <w:bookmarkStart w:id="0" w:name="_GoBack"/>
      <w:bookmarkEnd w:id="0"/>
      <w:r>
        <w:rPr>
          <w:noProof/>
        </w:rPr>
        <w:drawing>
          <wp:inline distT="0" distB="0" distL="0" distR="0">
            <wp:extent cx="1690116" cy="74066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690116" cy="740664"/>
                    </a:xfrm>
                    <a:prstGeom prst="rect">
                      <a:avLst/>
                    </a:prstGeom>
                  </pic:spPr>
                </pic:pic>
              </a:graphicData>
            </a:graphic>
          </wp:inline>
        </w:drawing>
      </w:r>
    </w:p>
    <w:p w:rsidR="000D724D" w:rsidRDefault="00EC3FD1">
      <w:r>
        <w:t xml:space="preserve">196 Main Street, New </w:t>
      </w:r>
      <w:proofErr w:type="spellStart"/>
      <w:r>
        <w:t>Paltz</w:t>
      </w:r>
      <w:proofErr w:type="spellEnd"/>
      <w:r>
        <w:t xml:space="preserve">, New York 12561 </w:t>
      </w:r>
      <w:r>
        <w:rPr>
          <w:rFonts w:ascii="Segoe UI Symbol" w:eastAsia="Segoe UI Symbol" w:hAnsi="Segoe UI Symbol" w:cs="Segoe UI Symbol"/>
          <w:b w:val="0"/>
        </w:rPr>
        <w:t></w:t>
      </w:r>
      <w:r>
        <w:t xml:space="preserve"> Tel. (845)256-4020 </w:t>
      </w:r>
      <w:r>
        <w:rPr>
          <w:rFonts w:ascii="Segoe UI Symbol" w:eastAsia="Segoe UI Symbol" w:hAnsi="Segoe UI Symbol" w:cs="Segoe UI Symbol"/>
          <w:b w:val="0"/>
        </w:rPr>
        <w:t></w:t>
      </w:r>
      <w:r>
        <w:t xml:space="preserve"> Fax (845)256-4025 </w:t>
      </w:r>
    </w:p>
    <w:tbl>
      <w:tblPr>
        <w:tblStyle w:val="TableGrid"/>
        <w:tblW w:w="10808" w:type="dxa"/>
        <w:tblInd w:w="0" w:type="dxa"/>
        <w:tblCellMar>
          <w:top w:w="0" w:type="dxa"/>
          <w:left w:w="0" w:type="dxa"/>
          <w:bottom w:w="0" w:type="dxa"/>
          <w:right w:w="0" w:type="dxa"/>
        </w:tblCellMar>
        <w:tblLook w:val="04A0" w:firstRow="1" w:lastRow="0" w:firstColumn="1" w:lastColumn="0" w:noHBand="0" w:noVBand="1"/>
      </w:tblPr>
      <w:tblGrid>
        <w:gridCol w:w="2067"/>
        <w:gridCol w:w="8741"/>
      </w:tblGrid>
      <w:tr w:rsidR="000D724D">
        <w:trPr>
          <w:trHeight w:val="276"/>
        </w:trPr>
        <w:tc>
          <w:tcPr>
            <w:tcW w:w="2067" w:type="dxa"/>
            <w:tcBorders>
              <w:top w:val="nil"/>
              <w:left w:val="nil"/>
              <w:bottom w:val="nil"/>
              <w:right w:val="nil"/>
            </w:tcBorders>
          </w:tcPr>
          <w:p w:rsidR="000D724D" w:rsidRDefault="00EC3FD1">
            <w:pPr>
              <w:ind w:left="0"/>
              <w:jc w:val="left"/>
            </w:pPr>
            <w:r>
              <w:rPr>
                <w:b w:val="0"/>
                <w:color w:val="000000"/>
              </w:rPr>
              <w:t xml:space="preserve"> </w:t>
            </w:r>
          </w:p>
        </w:tc>
        <w:tc>
          <w:tcPr>
            <w:tcW w:w="8741" w:type="dxa"/>
            <w:tcBorders>
              <w:top w:val="nil"/>
              <w:left w:val="nil"/>
              <w:bottom w:val="nil"/>
              <w:right w:val="nil"/>
            </w:tcBorders>
          </w:tcPr>
          <w:p w:rsidR="000D724D" w:rsidRDefault="000D724D">
            <w:pPr>
              <w:spacing w:after="160"/>
              <w:ind w:left="0"/>
              <w:jc w:val="left"/>
            </w:pPr>
          </w:p>
        </w:tc>
      </w:tr>
      <w:tr w:rsidR="000D724D">
        <w:trPr>
          <w:trHeight w:val="9852"/>
        </w:trPr>
        <w:tc>
          <w:tcPr>
            <w:tcW w:w="2067" w:type="dxa"/>
            <w:tcBorders>
              <w:top w:val="nil"/>
              <w:left w:val="nil"/>
              <w:bottom w:val="nil"/>
              <w:right w:val="nil"/>
            </w:tcBorders>
          </w:tcPr>
          <w:p w:rsidR="000D724D" w:rsidRDefault="00EC3FD1">
            <w:pPr>
              <w:spacing w:after="15"/>
              <w:ind w:left="713"/>
              <w:jc w:val="left"/>
            </w:pPr>
            <w:r>
              <w:rPr>
                <w:color w:val="943634"/>
                <w:sz w:val="20"/>
              </w:rPr>
              <w:t xml:space="preserve">BOARD OF </w:t>
            </w:r>
          </w:p>
          <w:p w:rsidR="000D724D" w:rsidRDefault="00EC3FD1">
            <w:pPr>
              <w:spacing w:after="209"/>
              <w:ind w:left="542"/>
              <w:jc w:val="left"/>
            </w:pPr>
            <w:r>
              <w:rPr>
                <w:color w:val="943634"/>
                <w:sz w:val="20"/>
              </w:rPr>
              <w:t xml:space="preserve">EDUCATION </w:t>
            </w:r>
          </w:p>
          <w:p w:rsidR="000D724D" w:rsidRDefault="00EC3FD1">
            <w:pPr>
              <w:spacing w:after="17"/>
              <w:ind w:left="0" w:right="77"/>
            </w:pPr>
            <w:r>
              <w:rPr>
                <w:b w:val="0"/>
                <w:color w:val="000000"/>
                <w:sz w:val="20"/>
              </w:rPr>
              <w:t xml:space="preserve">Aimee </w:t>
            </w:r>
            <w:proofErr w:type="spellStart"/>
            <w:r>
              <w:rPr>
                <w:b w:val="0"/>
                <w:color w:val="000000"/>
                <w:sz w:val="20"/>
              </w:rPr>
              <w:t>Hemminger</w:t>
            </w:r>
            <w:proofErr w:type="spellEnd"/>
            <w:r>
              <w:rPr>
                <w:b w:val="0"/>
                <w:color w:val="000000"/>
                <w:sz w:val="20"/>
              </w:rPr>
              <w:t xml:space="preserve">  </w:t>
            </w:r>
          </w:p>
          <w:p w:rsidR="000D724D" w:rsidRDefault="00EC3FD1">
            <w:pPr>
              <w:spacing w:after="252"/>
              <w:ind w:left="1020"/>
              <w:jc w:val="left"/>
            </w:pPr>
            <w:r>
              <w:rPr>
                <w:b w:val="0"/>
                <w:color w:val="943634"/>
                <w:sz w:val="20"/>
              </w:rPr>
              <w:t>President</w:t>
            </w:r>
            <w:r>
              <w:rPr>
                <w:b w:val="0"/>
                <w:color w:val="000000"/>
                <w:sz w:val="20"/>
              </w:rPr>
              <w:t xml:space="preserve"> </w:t>
            </w:r>
          </w:p>
          <w:p w:rsidR="000D724D" w:rsidRDefault="00EC3FD1">
            <w:pPr>
              <w:spacing w:after="15"/>
              <w:ind w:left="0" w:right="102"/>
            </w:pPr>
            <w:r>
              <w:rPr>
                <w:b w:val="0"/>
                <w:color w:val="000000"/>
                <w:sz w:val="20"/>
              </w:rPr>
              <w:t xml:space="preserve">Michael O’Donnell </w:t>
            </w:r>
          </w:p>
          <w:p w:rsidR="000D724D" w:rsidRDefault="00EC3FD1">
            <w:pPr>
              <w:spacing w:after="216"/>
              <w:ind w:left="593"/>
              <w:jc w:val="left"/>
            </w:pPr>
            <w:r>
              <w:rPr>
                <w:b w:val="0"/>
                <w:color w:val="943634"/>
                <w:sz w:val="20"/>
              </w:rPr>
              <w:t>Vice President</w:t>
            </w:r>
            <w:r>
              <w:rPr>
                <w:b w:val="0"/>
                <w:color w:val="000000"/>
                <w:sz w:val="20"/>
              </w:rPr>
              <w:t xml:space="preserve"> </w:t>
            </w:r>
          </w:p>
          <w:p w:rsidR="000D724D" w:rsidRDefault="00EC3FD1">
            <w:pPr>
              <w:spacing w:after="15"/>
              <w:ind w:left="110"/>
            </w:pPr>
            <w:r>
              <w:rPr>
                <w:b w:val="0"/>
                <w:color w:val="000000"/>
                <w:sz w:val="20"/>
              </w:rPr>
              <w:t xml:space="preserve">Brian </w:t>
            </w:r>
            <w:proofErr w:type="spellStart"/>
            <w:r>
              <w:rPr>
                <w:b w:val="0"/>
                <w:color w:val="000000"/>
                <w:sz w:val="20"/>
              </w:rPr>
              <w:t>Cournoyer</w:t>
            </w:r>
            <w:proofErr w:type="spellEnd"/>
            <w:r>
              <w:rPr>
                <w:b w:val="0"/>
                <w:color w:val="000000"/>
                <w:sz w:val="20"/>
              </w:rPr>
              <w:t xml:space="preserve"> </w:t>
            </w:r>
          </w:p>
          <w:p w:rsidR="000D724D" w:rsidRDefault="00EC3FD1">
            <w:pPr>
              <w:spacing w:after="216"/>
              <w:ind w:left="1088"/>
              <w:jc w:val="left"/>
            </w:pPr>
            <w:r>
              <w:rPr>
                <w:b w:val="0"/>
                <w:color w:val="943634"/>
                <w:sz w:val="20"/>
              </w:rPr>
              <w:t>Member</w:t>
            </w:r>
            <w:r>
              <w:rPr>
                <w:b w:val="0"/>
                <w:color w:val="000000"/>
                <w:sz w:val="20"/>
              </w:rPr>
              <w:t xml:space="preserve"> </w:t>
            </w:r>
          </w:p>
          <w:p w:rsidR="000D724D" w:rsidRDefault="00EC3FD1">
            <w:pPr>
              <w:spacing w:after="15"/>
              <w:ind w:left="636"/>
              <w:jc w:val="left"/>
            </w:pPr>
            <w:r>
              <w:rPr>
                <w:b w:val="0"/>
                <w:color w:val="000000"/>
                <w:sz w:val="20"/>
              </w:rPr>
              <w:t xml:space="preserve">Alison Easton </w:t>
            </w:r>
          </w:p>
          <w:p w:rsidR="000D724D" w:rsidRDefault="00EC3FD1">
            <w:pPr>
              <w:spacing w:after="214"/>
              <w:ind w:left="1088"/>
              <w:jc w:val="left"/>
            </w:pPr>
            <w:r>
              <w:rPr>
                <w:b w:val="0"/>
                <w:color w:val="943634"/>
                <w:sz w:val="20"/>
              </w:rPr>
              <w:t>Member</w:t>
            </w:r>
            <w:r>
              <w:rPr>
                <w:b w:val="0"/>
                <w:color w:val="000000"/>
                <w:sz w:val="20"/>
              </w:rPr>
              <w:t xml:space="preserve"> </w:t>
            </w:r>
          </w:p>
          <w:p w:rsidR="000D724D" w:rsidRDefault="00EC3FD1">
            <w:pPr>
              <w:spacing w:after="17"/>
              <w:ind w:left="12"/>
            </w:pPr>
            <w:r>
              <w:rPr>
                <w:b w:val="0"/>
                <w:color w:val="000000"/>
                <w:sz w:val="20"/>
              </w:rPr>
              <w:t xml:space="preserve">Steven Greenfield  </w:t>
            </w:r>
          </w:p>
          <w:p w:rsidR="000D724D" w:rsidRDefault="00EC3FD1">
            <w:pPr>
              <w:spacing w:after="214"/>
              <w:ind w:left="1088"/>
              <w:jc w:val="left"/>
            </w:pPr>
            <w:r>
              <w:rPr>
                <w:b w:val="0"/>
                <w:color w:val="943634"/>
                <w:sz w:val="20"/>
              </w:rPr>
              <w:t>Member</w:t>
            </w:r>
            <w:r>
              <w:rPr>
                <w:b w:val="0"/>
                <w:color w:val="000000"/>
                <w:sz w:val="20"/>
              </w:rPr>
              <w:t xml:space="preserve"> </w:t>
            </w:r>
          </w:p>
          <w:p w:rsidR="000D724D" w:rsidRDefault="00EC3FD1">
            <w:pPr>
              <w:spacing w:after="15"/>
              <w:ind w:left="670"/>
              <w:jc w:val="left"/>
            </w:pPr>
            <w:r>
              <w:rPr>
                <w:b w:val="0"/>
                <w:color w:val="000000"/>
                <w:sz w:val="20"/>
              </w:rPr>
              <w:t xml:space="preserve">Sophia </w:t>
            </w:r>
            <w:proofErr w:type="spellStart"/>
            <w:r>
              <w:rPr>
                <w:b w:val="0"/>
                <w:color w:val="000000"/>
                <w:sz w:val="20"/>
              </w:rPr>
              <w:t>Skiles</w:t>
            </w:r>
            <w:proofErr w:type="spellEnd"/>
            <w:r>
              <w:rPr>
                <w:b w:val="0"/>
                <w:color w:val="000000"/>
                <w:sz w:val="20"/>
              </w:rPr>
              <w:t xml:space="preserve"> </w:t>
            </w:r>
          </w:p>
          <w:p w:rsidR="000D724D" w:rsidRDefault="00EC3FD1">
            <w:pPr>
              <w:spacing w:after="216"/>
              <w:ind w:left="1088"/>
              <w:jc w:val="left"/>
            </w:pPr>
            <w:r>
              <w:rPr>
                <w:b w:val="0"/>
                <w:color w:val="943634"/>
                <w:sz w:val="20"/>
              </w:rPr>
              <w:t>Member</w:t>
            </w:r>
            <w:r>
              <w:rPr>
                <w:b w:val="0"/>
                <w:color w:val="000000"/>
                <w:sz w:val="20"/>
              </w:rPr>
              <w:t xml:space="preserve"> </w:t>
            </w:r>
          </w:p>
          <w:p w:rsidR="000D724D" w:rsidRDefault="00EC3FD1">
            <w:pPr>
              <w:spacing w:after="15"/>
              <w:ind w:left="0" w:right="39"/>
            </w:pPr>
            <w:r>
              <w:rPr>
                <w:b w:val="0"/>
                <w:color w:val="000000"/>
                <w:sz w:val="20"/>
              </w:rPr>
              <w:t xml:space="preserve">Matthew Williams </w:t>
            </w:r>
          </w:p>
          <w:p w:rsidR="000D724D" w:rsidRDefault="00EC3FD1">
            <w:pPr>
              <w:spacing w:after="216"/>
              <w:ind w:left="1088"/>
              <w:jc w:val="left"/>
            </w:pPr>
            <w:r>
              <w:rPr>
                <w:b w:val="0"/>
                <w:color w:val="943634"/>
                <w:sz w:val="20"/>
              </w:rPr>
              <w:t>Member</w:t>
            </w:r>
            <w:r>
              <w:rPr>
                <w:b w:val="0"/>
                <w:color w:val="000000"/>
                <w:sz w:val="20"/>
              </w:rPr>
              <w:t xml:space="preserve"> </w:t>
            </w:r>
          </w:p>
          <w:p w:rsidR="000D724D" w:rsidRDefault="00EC3FD1">
            <w:pPr>
              <w:spacing w:after="214"/>
              <w:ind w:left="0" w:right="253"/>
              <w:jc w:val="right"/>
            </w:pPr>
            <w:r>
              <w:rPr>
                <w:b w:val="0"/>
                <w:color w:val="000000"/>
                <w:sz w:val="20"/>
              </w:rPr>
              <w:t xml:space="preserve"> </w:t>
            </w:r>
          </w:p>
          <w:p w:rsidR="000D724D" w:rsidRDefault="00EC3FD1">
            <w:pPr>
              <w:spacing w:after="15"/>
              <w:ind w:left="7"/>
              <w:jc w:val="left"/>
            </w:pPr>
            <w:r>
              <w:rPr>
                <w:b w:val="0"/>
                <w:color w:val="943634"/>
                <w:sz w:val="20"/>
              </w:rPr>
              <w:t>SUPERINTENDENT</w:t>
            </w:r>
            <w:r>
              <w:rPr>
                <w:b w:val="0"/>
                <w:color w:val="000000"/>
                <w:sz w:val="20"/>
              </w:rPr>
              <w:t xml:space="preserve"> </w:t>
            </w:r>
          </w:p>
          <w:p w:rsidR="000D724D" w:rsidRDefault="00EC3FD1">
            <w:pPr>
              <w:spacing w:after="216"/>
              <w:ind w:left="636"/>
              <w:jc w:val="left"/>
            </w:pPr>
            <w:r>
              <w:rPr>
                <w:b w:val="0"/>
                <w:color w:val="000000"/>
                <w:sz w:val="20"/>
              </w:rPr>
              <w:t xml:space="preserve">Maria C. Rice </w:t>
            </w:r>
          </w:p>
          <w:p w:rsidR="000D724D" w:rsidRDefault="00EC3FD1">
            <w:pPr>
              <w:spacing w:after="214"/>
              <w:ind w:left="0" w:right="253"/>
              <w:jc w:val="right"/>
            </w:pPr>
            <w:r>
              <w:rPr>
                <w:b w:val="0"/>
                <w:color w:val="000000"/>
                <w:sz w:val="20"/>
              </w:rPr>
              <w:t xml:space="preserve"> </w:t>
            </w:r>
          </w:p>
          <w:p w:rsidR="000D724D" w:rsidRDefault="00EC3FD1">
            <w:pPr>
              <w:spacing w:after="17"/>
              <w:ind w:left="158"/>
              <w:jc w:val="left"/>
            </w:pPr>
            <w:r>
              <w:rPr>
                <w:b w:val="0"/>
                <w:color w:val="943634"/>
                <w:sz w:val="20"/>
              </w:rPr>
              <w:t>DISTRICT CLERK</w:t>
            </w:r>
            <w:r>
              <w:rPr>
                <w:b w:val="0"/>
                <w:color w:val="000000"/>
                <w:sz w:val="20"/>
              </w:rPr>
              <w:t xml:space="preserve"> </w:t>
            </w:r>
          </w:p>
          <w:p w:rsidR="000D724D" w:rsidRDefault="00EC3FD1">
            <w:pPr>
              <w:ind w:left="848"/>
              <w:jc w:val="left"/>
            </w:pPr>
            <w:r>
              <w:rPr>
                <w:b w:val="0"/>
                <w:color w:val="000000"/>
                <w:sz w:val="20"/>
              </w:rPr>
              <w:t xml:space="preserve">Dusti Callo </w:t>
            </w:r>
          </w:p>
        </w:tc>
        <w:tc>
          <w:tcPr>
            <w:tcW w:w="8741" w:type="dxa"/>
            <w:tcBorders>
              <w:top w:val="nil"/>
              <w:left w:val="nil"/>
              <w:bottom w:val="nil"/>
              <w:right w:val="nil"/>
            </w:tcBorders>
          </w:tcPr>
          <w:p w:rsidR="000D724D" w:rsidRDefault="00EC3FD1">
            <w:pPr>
              <w:ind w:left="0"/>
              <w:jc w:val="left"/>
            </w:pPr>
            <w:r>
              <w:rPr>
                <w:rFonts w:ascii="Calibri" w:eastAsia="Calibri" w:hAnsi="Calibri" w:cs="Calibri"/>
                <w:b w:val="0"/>
                <w:color w:val="000000"/>
                <w:sz w:val="22"/>
              </w:rPr>
              <w:t xml:space="preserve"> </w:t>
            </w:r>
            <w:r>
              <w:rPr>
                <w:rFonts w:ascii="Calibri" w:eastAsia="Calibri" w:hAnsi="Calibri" w:cs="Calibri"/>
                <w:b w:val="0"/>
                <w:color w:val="000000"/>
                <w:sz w:val="22"/>
              </w:rPr>
              <w:tab/>
              <w:t xml:space="preserve"> </w:t>
            </w:r>
          </w:p>
          <w:p w:rsidR="000D724D" w:rsidRDefault="00EC3FD1">
            <w:pPr>
              <w:ind w:left="0"/>
              <w:jc w:val="left"/>
            </w:pPr>
            <w:r>
              <w:rPr>
                <w:b w:val="0"/>
                <w:color w:val="000000"/>
              </w:rPr>
              <w:t xml:space="preserve"> </w:t>
            </w:r>
          </w:p>
          <w:p w:rsidR="000D724D" w:rsidRDefault="00EC3FD1">
            <w:pPr>
              <w:ind w:left="0"/>
              <w:jc w:val="left"/>
            </w:pPr>
            <w:r>
              <w:rPr>
                <w:b w:val="0"/>
                <w:color w:val="000000"/>
              </w:rPr>
              <w:t xml:space="preserve">March 3, 2017 </w:t>
            </w:r>
          </w:p>
          <w:p w:rsidR="000D724D" w:rsidRDefault="00EC3FD1">
            <w:pPr>
              <w:ind w:left="0"/>
              <w:jc w:val="left"/>
            </w:pPr>
            <w:r>
              <w:rPr>
                <w:b w:val="0"/>
                <w:color w:val="000000"/>
              </w:rPr>
              <w:t xml:space="preserve"> </w:t>
            </w:r>
          </w:p>
          <w:p w:rsidR="000D724D" w:rsidRDefault="00EC3FD1">
            <w:pPr>
              <w:ind w:left="0"/>
              <w:jc w:val="left"/>
            </w:pPr>
            <w:r>
              <w:rPr>
                <w:b w:val="0"/>
                <w:color w:val="000000"/>
              </w:rPr>
              <w:t xml:space="preserve">Dear Parents/Guardians of Secondary Students and New </w:t>
            </w:r>
            <w:proofErr w:type="spellStart"/>
            <w:r>
              <w:rPr>
                <w:b w:val="0"/>
                <w:color w:val="000000"/>
              </w:rPr>
              <w:t>Paltz</w:t>
            </w:r>
            <w:proofErr w:type="spellEnd"/>
            <w:r>
              <w:rPr>
                <w:b w:val="0"/>
                <w:color w:val="000000"/>
              </w:rPr>
              <w:t xml:space="preserve"> High School Students: </w:t>
            </w:r>
          </w:p>
          <w:p w:rsidR="000D724D" w:rsidRDefault="00EC3FD1">
            <w:pPr>
              <w:ind w:left="0"/>
              <w:jc w:val="left"/>
            </w:pPr>
            <w:r>
              <w:rPr>
                <w:b w:val="0"/>
                <w:color w:val="000000"/>
              </w:rPr>
              <w:t xml:space="preserve"> </w:t>
            </w:r>
          </w:p>
          <w:p w:rsidR="000D724D" w:rsidRDefault="00EC3FD1">
            <w:pPr>
              <w:spacing w:line="285" w:lineRule="auto"/>
              <w:ind w:left="0"/>
              <w:jc w:val="left"/>
            </w:pPr>
            <w:r>
              <w:rPr>
                <w:b w:val="0"/>
                <w:color w:val="000000"/>
              </w:rPr>
              <w:t>On February 22, 2017, the Civil Rights Division of the U.S. Department of Justice (DOJ) and the Office of Civil Rights of the U.S. Department Education (DOE) rescinded previous guidance regarding schools’ Title IX obligation to provide a non-discriminatory</w:t>
            </w:r>
            <w:r>
              <w:rPr>
                <w:b w:val="0"/>
                <w:color w:val="000000"/>
              </w:rPr>
              <w:t xml:space="preserve"> environment for transgender and gender nonconforming students. </w:t>
            </w:r>
          </w:p>
          <w:p w:rsidR="000D724D" w:rsidRDefault="00EC3FD1">
            <w:pPr>
              <w:spacing w:after="16"/>
              <w:ind w:left="0"/>
              <w:jc w:val="left"/>
            </w:pPr>
            <w:r>
              <w:rPr>
                <w:b w:val="0"/>
                <w:color w:val="000000"/>
              </w:rPr>
              <w:t xml:space="preserve"> </w:t>
            </w:r>
          </w:p>
          <w:p w:rsidR="000D724D" w:rsidRDefault="00EC3FD1">
            <w:pPr>
              <w:spacing w:line="274" w:lineRule="auto"/>
              <w:ind w:left="0"/>
              <w:jc w:val="left"/>
            </w:pPr>
            <w:r>
              <w:rPr>
                <w:b w:val="0"/>
                <w:color w:val="000000"/>
              </w:rPr>
              <w:t>In the letter the DOJ and DOE specifically roll back guidance instructing schools to allow students to use bathroom and locker room facilities consistent with their gender identity or expre</w:t>
            </w:r>
            <w:r>
              <w:rPr>
                <w:b w:val="0"/>
                <w:color w:val="000000"/>
              </w:rPr>
              <w:t xml:space="preserve">ssion. </w:t>
            </w:r>
          </w:p>
          <w:p w:rsidR="000D724D" w:rsidRDefault="00EC3FD1">
            <w:pPr>
              <w:spacing w:after="16"/>
              <w:ind w:left="0"/>
              <w:jc w:val="left"/>
            </w:pPr>
            <w:r>
              <w:rPr>
                <w:b w:val="0"/>
                <w:color w:val="000000"/>
              </w:rPr>
              <w:t xml:space="preserve"> </w:t>
            </w:r>
          </w:p>
          <w:p w:rsidR="000D724D" w:rsidRDefault="00EC3FD1">
            <w:pPr>
              <w:spacing w:line="283" w:lineRule="auto"/>
              <w:ind w:left="0"/>
              <w:jc w:val="left"/>
            </w:pPr>
            <w:r>
              <w:rPr>
                <w:b w:val="0"/>
                <w:color w:val="000000"/>
              </w:rPr>
              <w:t xml:space="preserve">We would like to make clear that this action by the Federal </w:t>
            </w:r>
            <w:proofErr w:type="gramStart"/>
            <w:r>
              <w:rPr>
                <w:b w:val="0"/>
                <w:color w:val="000000"/>
              </w:rPr>
              <w:t>government  --</w:t>
            </w:r>
            <w:proofErr w:type="gramEnd"/>
            <w:r>
              <w:rPr>
                <w:b w:val="0"/>
                <w:color w:val="000000"/>
              </w:rPr>
              <w:t xml:space="preserve"> an abdication of moral responsibility that targets some of the nation’s most vulnerable students --  will have no effect on the New </w:t>
            </w:r>
            <w:proofErr w:type="spellStart"/>
            <w:r>
              <w:rPr>
                <w:b w:val="0"/>
                <w:color w:val="000000"/>
              </w:rPr>
              <w:t>Paltz</w:t>
            </w:r>
            <w:proofErr w:type="spellEnd"/>
            <w:r>
              <w:rPr>
                <w:b w:val="0"/>
                <w:color w:val="000000"/>
              </w:rPr>
              <w:t xml:space="preserve"> Central School District.  We will</w:t>
            </w:r>
            <w:r>
              <w:rPr>
                <w:b w:val="0"/>
                <w:color w:val="000000"/>
              </w:rPr>
              <w:t xml:space="preserve"> continue to protect and defend the rights of </w:t>
            </w:r>
            <w:r>
              <w:rPr>
                <w:color w:val="000000"/>
              </w:rPr>
              <w:t>all</w:t>
            </w:r>
            <w:r>
              <w:rPr>
                <w:b w:val="0"/>
                <w:color w:val="000000"/>
              </w:rPr>
              <w:t xml:space="preserve"> of our students, faculty, and staff with a commitment to advance our positions and policies in the direction of inclusivity. </w:t>
            </w:r>
          </w:p>
          <w:p w:rsidR="000D724D" w:rsidRDefault="00EC3FD1">
            <w:pPr>
              <w:spacing w:after="17"/>
              <w:ind w:left="0"/>
              <w:jc w:val="left"/>
            </w:pPr>
            <w:r>
              <w:rPr>
                <w:b w:val="0"/>
                <w:color w:val="000000"/>
              </w:rPr>
              <w:t xml:space="preserve"> </w:t>
            </w:r>
          </w:p>
          <w:p w:rsidR="000D724D" w:rsidRDefault="00EC3FD1">
            <w:pPr>
              <w:spacing w:after="16"/>
              <w:ind w:left="0"/>
              <w:jc w:val="left"/>
            </w:pPr>
            <w:r>
              <w:rPr>
                <w:b w:val="0"/>
                <w:color w:val="000000"/>
              </w:rPr>
              <w:t xml:space="preserve">Sincerely, </w:t>
            </w:r>
          </w:p>
          <w:p w:rsidR="000D724D" w:rsidRDefault="00EC3FD1">
            <w:pPr>
              <w:spacing w:after="16"/>
              <w:ind w:left="0"/>
              <w:jc w:val="left"/>
            </w:pPr>
            <w:r>
              <w:rPr>
                <w:b w:val="0"/>
                <w:color w:val="000000"/>
              </w:rPr>
              <w:t xml:space="preserve"> </w:t>
            </w:r>
          </w:p>
          <w:p w:rsidR="000D724D" w:rsidRDefault="00EC3FD1">
            <w:pPr>
              <w:spacing w:after="19"/>
              <w:ind w:left="0"/>
              <w:jc w:val="left"/>
            </w:pPr>
            <w:r>
              <w:rPr>
                <w:b w:val="0"/>
                <w:color w:val="000000"/>
              </w:rPr>
              <w:t xml:space="preserve">Your New </w:t>
            </w:r>
            <w:proofErr w:type="spellStart"/>
            <w:r>
              <w:rPr>
                <w:b w:val="0"/>
                <w:color w:val="000000"/>
              </w:rPr>
              <w:t>Paltz</w:t>
            </w:r>
            <w:proofErr w:type="spellEnd"/>
            <w:r>
              <w:rPr>
                <w:b w:val="0"/>
                <w:color w:val="000000"/>
              </w:rPr>
              <w:t xml:space="preserve"> Central School District Board of Education </w:t>
            </w:r>
          </w:p>
          <w:p w:rsidR="000D724D" w:rsidRDefault="00EC3FD1">
            <w:pPr>
              <w:spacing w:after="16"/>
              <w:ind w:left="0"/>
              <w:jc w:val="left"/>
            </w:pPr>
            <w:r>
              <w:rPr>
                <w:b w:val="0"/>
                <w:color w:val="000000"/>
              </w:rPr>
              <w:t xml:space="preserve"> </w:t>
            </w:r>
          </w:p>
          <w:p w:rsidR="000D724D" w:rsidRDefault="00EC3FD1">
            <w:pPr>
              <w:spacing w:after="16"/>
              <w:ind w:left="0"/>
              <w:jc w:val="left"/>
            </w:pPr>
            <w:r>
              <w:rPr>
                <w:b w:val="0"/>
                <w:color w:val="000000"/>
              </w:rPr>
              <w:t xml:space="preserve">Aimee </w:t>
            </w:r>
            <w:proofErr w:type="spellStart"/>
            <w:r>
              <w:rPr>
                <w:b w:val="0"/>
                <w:color w:val="000000"/>
              </w:rPr>
              <w:t>Hemminger</w:t>
            </w:r>
            <w:proofErr w:type="spellEnd"/>
            <w:r>
              <w:rPr>
                <w:b w:val="0"/>
                <w:color w:val="000000"/>
              </w:rPr>
              <w:t xml:space="preserve">, President </w:t>
            </w:r>
          </w:p>
          <w:p w:rsidR="000D724D" w:rsidRDefault="00EC3FD1">
            <w:pPr>
              <w:spacing w:after="16"/>
              <w:ind w:left="0"/>
              <w:jc w:val="left"/>
            </w:pPr>
            <w:r>
              <w:rPr>
                <w:b w:val="0"/>
                <w:color w:val="000000"/>
              </w:rPr>
              <w:t xml:space="preserve">Michael O'Donnell, Vice President </w:t>
            </w:r>
          </w:p>
          <w:p w:rsidR="000D724D" w:rsidRDefault="00EC3FD1">
            <w:pPr>
              <w:spacing w:after="19"/>
              <w:ind w:left="0"/>
              <w:jc w:val="left"/>
            </w:pPr>
            <w:r>
              <w:rPr>
                <w:b w:val="0"/>
                <w:color w:val="000000"/>
              </w:rPr>
              <w:t xml:space="preserve">Brian </w:t>
            </w:r>
            <w:proofErr w:type="spellStart"/>
            <w:r>
              <w:rPr>
                <w:b w:val="0"/>
                <w:color w:val="000000"/>
              </w:rPr>
              <w:t>Cournoyer</w:t>
            </w:r>
            <w:proofErr w:type="spellEnd"/>
            <w:r>
              <w:rPr>
                <w:b w:val="0"/>
                <w:color w:val="000000"/>
              </w:rPr>
              <w:t xml:space="preserve"> </w:t>
            </w:r>
          </w:p>
          <w:p w:rsidR="000D724D" w:rsidRDefault="00EC3FD1">
            <w:pPr>
              <w:spacing w:after="16"/>
              <w:ind w:left="0"/>
              <w:jc w:val="left"/>
            </w:pPr>
            <w:r>
              <w:rPr>
                <w:b w:val="0"/>
                <w:color w:val="000000"/>
              </w:rPr>
              <w:t xml:space="preserve">Alison Easton </w:t>
            </w:r>
          </w:p>
          <w:p w:rsidR="000D724D" w:rsidRDefault="00EC3FD1">
            <w:pPr>
              <w:spacing w:after="16"/>
              <w:ind w:left="0"/>
              <w:jc w:val="left"/>
            </w:pPr>
            <w:r>
              <w:rPr>
                <w:b w:val="0"/>
                <w:color w:val="000000"/>
              </w:rPr>
              <w:t xml:space="preserve">Steven Greenfield </w:t>
            </w:r>
          </w:p>
          <w:p w:rsidR="000D724D" w:rsidRDefault="00EC3FD1">
            <w:pPr>
              <w:spacing w:after="16"/>
              <w:ind w:left="0"/>
              <w:jc w:val="left"/>
            </w:pPr>
            <w:r>
              <w:rPr>
                <w:b w:val="0"/>
                <w:color w:val="000000"/>
              </w:rPr>
              <w:t xml:space="preserve">Sophia </w:t>
            </w:r>
            <w:proofErr w:type="spellStart"/>
            <w:r>
              <w:rPr>
                <w:b w:val="0"/>
                <w:color w:val="000000"/>
              </w:rPr>
              <w:t>Skiles</w:t>
            </w:r>
            <w:proofErr w:type="spellEnd"/>
            <w:r>
              <w:rPr>
                <w:b w:val="0"/>
                <w:color w:val="000000"/>
              </w:rPr>
              <w:t xml:space="preserve"> </w:t>
            </w:r>
          </w:p>
          <w:p w:rsidR="000D724D" w:rsidRDefault="00EC3FD1">
            <w:pPr>
              <w:ind w:left="0"/>
              <w:jc w:val="left"/>
            </w:pPr>
            <w:r>
              <w:rPr>
                <w:b w:val="0"/>
                <w:color w:val="000000"/>
              </w:rPr>
              <w:t xml:space="preserve">Matthew Williams </w:t>
            </w:r>
          </w:p>
        </w:tc>
      </w:tr>
    </w:tbl>
    <w:p w:rsidR="000D724D" w:rsidRDefault="00EC3FD1">
      <w:pPr>
        <w:ind w:left="2067"/>
        <w:jc w:val="left"/>
      </w:pPr>
      <w:r>
        <w:rPr>
          <w:b w:val="0"/>
          <w:color w:val="000000"/>
        </w:rPr>
        <w:t xml:space="preserve"> </w:t>
      </w:r>
    </w:p>
    <w:sectPr w:rsidR="000D724D">
      <w:pgSz w:w="12240" w:h="15840"/>
      <w:pgMar w:top="274" w:right="24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4D"/>
    <w:rsid w:val="000D724D"/>
    <w:rsid w:val="00EC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E2DCC-0D2E-47DE-9652-8C759501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716"/>
      <w:jc w:val="center"/>
    </w:pPr>
    <w:rPr>
      <w:rFonts w:ascii="Times New Roman" w:eastAsia="Times New Roman" w:hAnsi="Times New Roman" w:cs="Times New Roman"/>
      <w:b/>
      <w:color w:val="8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NPCSD</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Randolph, Sharon</cp:lastModifiedBy>
  <cp:revision>2</cp:revision>
  <dcterms:created xsi:type="dcterms:W3CDTF">2017-03-07T20:34:00Z</dcterms:created>
  <dcterms:modified xsi:type="dcterms:W3CDTF">2017-03-07T20:34:00Z</dcterms:modified>
</cp:coreProperties>
</file>